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7920" w:type="dxa"/>
        <w:tblInd w:w="-144" w:type="dxa"/>
        <w:tblBorders>
          <w:top w:val="none" w:sz="0" w:space="0" w:color="auto"/>
          <w:left w:val="none" w:sz="0" w:space="0" w:color="auto"/>
          <w:bottom w:val="single" w:sz="8" w:space="0" w:color="CCCCCC" w:themeColor="background2"/>
          <w:right w:val="none" w:sz="0" w:space="0" w:color="auto"/>
          <w:insideH w:val="none" w:sz="0" w:space="0" w:color="auto"/>
          <w:insideV w:val="none" w:sz="0" w:space="0" w:color="auto"/>
        </w:tblBorders>
        <w:tblLayout w:type="fixed"/>
        <w:tblCellMar>
          <w:left w:w="144" w:type="dxa"/>
          <w:right w:w="0" w:type="dxa"/>
        </w:tblCellMar>
        <w:tblLook w:val="04A0"/>
      </w:tblPr>
      <w:tblGrid>
        <w:gridCol w:w="7920"/>
      </w:tblGrid>
      <w:tr w:rsidR="00756B5A" w:rsidRPr="00615C98" w:rsidTr="00BA7BA6">
        <w:trPr>
          <w:trHeight w:val="765"/>
        </w:trPr>
        <w:tc>
          <w:tcPr>
            <w:tcW w:w="7920" w:type="dxa"/>
            <w:tcBorders>
              <w:bottom w:val="single" w:sz="8" w:space="0" w:color="CCCCCC" w:themeColor="background2"/>
            </w:tcBorders>
          </w:tcPr>
          <w:p w:rsidR="00756B5A" w:rsidRPr="00615C98" w:rsidRDefault="008448A5">
            <w:pPr>
              <w:pStyle w:val="CompanyName"/>
              <w:rPr>
                <w:rFonts w:ascii="Times New Roman" w:hAnsi="Times New Roman" w:cs="Times New Roman"/>
                <w:sz w:val="52"/>
              </w:rPr>
            </w:pPr>
            <w:r w:rsidRPr="00615C98">
              <w:rPr>
                <w:rFonts w:ascii="Times New Roman" w:hAnsi="Times New Roman" w:cs="Times New Roman"/>
                <w:sz w:val="52"/>
              </w:rPr>
              <w:t>Bank Solutions</w:t>
            </w:r>
          </w:p>
        </w:tc>
      </w:tr>
      <w:tr w:rsidR="00756B5A" w:rsidRPr="00615C98" w:rsidTr="00BA7BA6">
        <w:trPr>
          <w:trHeight w:hRule="exact" w:val="88"/>
        </w:trPr>
        <w:tc>
          <w:tcPr>
            <w:tcW w:w="7920" w:type="dxa"/>
            <w:tcBorders>
              <w:top w:val="single" w:sz="8" w:space="0" w:color="CCCCCC" w:themeColor="background2"/>
              <w:bottom w:val="nil"/>
            </w:tcBorders>
          </w:tcPr>
          <w:p w:rsidR="00756B5A" w:rsidRPr="00615C98" w:rsidRDefault="00756B5A">
            <w:pPr>
              <w:pStyle w:val="Header"/>
              <w:rPr>
                <w:rFonts w:ascii="Times New Roman" w:hAnsi="Times New Roman" w:cs="Times New Roman"/>
              </w:rPr>
            </w:pPr>
          </w:p>
        </w:tc>
      </w:tr>
    </w:tbl>
    <w:p w:rsidR="00756B5A" w:rsidRPr="00615C98" w:rsidRDefault="00250570">
      <w:pPr>
        <w:pStyle w:val="Heading1"/>
        <w:rPr>
          <w:rFonts w:ascii="Times New Roman" w:hAnsi="Times New Roman" w:cs="Times New Roman"/>
        </w:rPr>
      </w:pPr>
      <w:sdt>
        <w:sdtPr>
          <w:rPr>
            <w:rFonts w:ascii="Times New Roman" w:hAnsi="Times New Roman" w:cs="Times New Roman"/>
          </w:rPr>
          <w:id w:val="-249270345"/>
          <w:placeholder>
            <w:docPart w:val="78B7C78D6FCB4C1FAC559B8E0E5D6186"/>
          </w:placeholder>
          <w:temporary/>
          <w:showingPlcHdr/>
        </w:sdtPr>
        <w:sdtContent>
          <w:r w:rsidR="008678F9" w:rsidRPr="00615C98">
            <w:rPr>
              <w:rFonts w:ascii="Times New Roman" w:hAnsi="Times New Roman" w:cs="Times New Roman"/>
              <w:sz w:val="40"/>
            </w:rPr>
            <w:t>Memorandum</w:t>
          </w:r>
        </w:sdtContent>
      </w:sdt>
    </w:p>
    <w:p w:rsidR="00756B5A" w:rsidRPr="00615C98" w:rsidRDefault="008678F9">
      <w:pPr>
        <w:pStyle w:val="ContactInfo"/>
        <w:rPr>
          <w:rFonts w:ascii="Times New Roman" w:hAnsi="Times New Roman" w:cs="Times New Roman"/>
        </w:rPr>
      </w:pPr>
      <w:r w:rsidRPr="00615C98">
        <w:rPr>
          <w:rFonts w:ascii="Times New Roman" w:hAnsi="Times New Roman" w:cs="Times New Roman"/>
        </w:rPr>
        <w:t xml:space="preserve">To: </w:t>
      </w:r>
      <w:r w:rsidR="008448A5" w:rsidRPr="00615C98">
        <w:rPr>
          <w:rFonts w:ascii="Times New Roman" w:hAnsi="Times New Roman" w:cs="Times New Roman"/>
        </w:rPr>
        <w:t>Douglas Smith, Bank Solutions CIO</w:t>
      </w:r>
    </w:p>
    <w:p w:rsidR="00756B5A" w:rsidRPr="00615C98" w:rsidRDefault="008678F9">
      <w:pPr>
        <w:pStyle w:val="ContactInfo"/>
        <w:rPr>
          <w:rFonts w:ascii="Times New Roman" w:hAnsi="Times New Roman" w:cs="Times New Roman"/>
        </w:rPr>
      </w:pPr>
      <w:r w:rsidRPr="00615C98">
        <w:rPr>
          <w:rFonts w:ascii="Times New Roman" w:hAnsi="Times New Roman" w:cs="Times New Roman"/>
        </w:rPr>
        <w:t xml:space="preserve">From: </w:t>
      </w:r>
      <w:r w:rsidR="008448A5" w:rsidRPr="00615C98">
        <w:rPr>
          <w:rFonts w:ascii="Times New Roman" w:hAnsi="Times New Roman" w:cs="Times New Roman"/>
        </w:rPr>
        <w:t>Risk Assessment Task Force</w:t>
      </w:r>
    </w:p>
    <w:p w:rsidR="00756B5A" w:rsidRPr="00615C98" w:rsidRDefault="008678F9">
      <w:pPr>
        <w:pStyle w:val="ContactInfo"/>
        <w:rPr>
          <w:rFonts w:ascii="Times New Roman" w:hAnsi="Times New Roman" w:cs="Times New Roman"/>
        </w:rPr>
      </w:pPr>
      <w:r w:rsidRPr="00615C98">
        <w:rPr>
          <w:rFonts w:ascii="Times New Roman" w:hAnsi="Times New Roman" w:cs="Times New Roman"/>
        </w:rPr>
        <w:t xml:space="preserve">CC: </w:t>
      </w:r>
      <w:r w:rsidR="008448A5" w:rsidRPr="00615C98">
        <w:rPr>
          <w:rFonts w:ascii="Times New Roman" w:hAnsi="Times New Roman" w:cs="Times New Roman"/>
        </w:rPr>
        <w:t>Bank Solutions CEO; Executive Management</w:t>
      </w:r>
    </w:p>
    <w:p w:rsidR="005A3E92" w:rsidRPr="00615C98" w:rsidRDefault="005A3E92" w:rsidP="005A3E92">
      <w:pPr>
        <w:ind w:right="-1944"/>
        <w:rPr>
          <w:rFonts w:ascii="Times New Roman" w:hAnsi="Times New Roman" w:cs="Times New Roman"/>
          <w:sz w:val="22"/>
          <w:szCs w:val="22"/>
        </w:rPr>
      </w:pPr>
      <w:r w:rsidRPr="00615C98">
        <w:rPr>
          <w:rFonts w:ascii="Times New Roman" w:hAnsi="Times New Roman" w:cs="Times New Roman"/>
        </w:rPr>
        <w:tab/>
      </w:r>
      <w:r w:rsidRPr="00615C98">
        <w:rPr>
          <w:rFonts w:ascii="Times New Roman" w:hAnsi="Times New Roman" w:cs="Times New Roman"/>
          <w:sz w:val="22"/>
          <w:szCs w:val="22"/>
        </w:rPr>
        <w:t>According to the National Institute of Standards and Technology (NIST) Special Publication (SP) 800-18, a system security plan (SSP) is a means to “provide an overview of the security requirements of the system and describe the controls in place or planned for meeting those requirements” (Swanson, Hash, &amp; Bowen, 2006). The SSP is broken out into many sections, some of which include:</w:t>
      </w:r>
    </w:p>
    <w:p w:rsidR="005A3E92" w:rsidRPr="00615C98" w:rsidRDefault="005A3E92" w:rsidP="005A3E92">
      <w:pPr>
        <w:pStyle w:val="ListParagraph"/>
        <w:numPr>
          <w:ilvl w:val="0"/>
          <w:numId w:val="1"/>
        </w:numPr>
        <w:ind w:right="-1944"/>
        <w:rPr>
          <w:rFonts w:ascii="Times New Roman" w:hAnsi="Times New Roman" w:cs="Times New Roman"/>
        </w:rPr>
      </w:pPr>
      <w:r w:rsidRPr="00615C98">
        <w:rPr>
          <w:rFonts w:ascii="Times New Roman" w:hAnsi="Times New Roman" w:cs="Times New Roman"/>
          <w:b/>
        </w:rPr>
        <w:t>System Categorization.</w:t>
      </w:r>
      <w:r w:rsidRPr="00615C98">
        <w:rPr>
          <w:rFonts w:ascii="Times New Roman" w:hAnsi="Times New Roman" w:cs="Times New Roman"/>
        </w:rPr>
        <w:t xml:space="preserve"> Based on the security impact to the confidentiality, integrity, and availability (CIA) of the system and its information, a high-water mark is designated based on a low, moderate or high based on the highest potential impact level determined by the system owner (Stine, </w:t>
      </w:r>
      <w:proofErr w:type="spellStart"/>
      <w:r w:rsidRPr="00615C98">
        <w:rPr>
          <w:rFonts w:ascii="Times New Roman" w:hAnsi="Times New Roman" w:cs="Times New Roman"/>
        </w:rPr>
        <w:t>Kissel</w:t>
      </w:r>
      <w:proofErr w:type="spellEnd"/>
      <w:r w:rsidRPr="00615C98">
        <w:rPr>
          <w:rFonts w:ascii="Times New Roman" w:hAnsi="Times New Roman" w:cs="Times New Roman"/>
        </w:rPr>
        <w:t xml:space="preserve">, Barker, </w:t>
      </w:r>
      <w:proofErr w:type="spellStart"/>
      <w:r w:rsidRPr="00615C98">
        <w:rPr>
          <w:rFonts w:ascii="Times New Roman" w:hAnsi="Times New Roman" w:cs="Times New Roman"/>
        </w:rPr>
        <w:t>Fahlsing</w:t>
      </w:r>
      <w:proofErr w:type="spellEnd"/>
      <w:r w:rsidRPr="00615C98">
        <w:rPr>
          <w:rFonts w:ascii="Times New Roman" w:hAnsi="Times New Roman" w:cs="Times New Roman"/>
        </w:rPr>
        <w:t xml:space="preserve">, &amp; </w:t>
      </w:r>
      <w:proofErr w:type="spellStart"/>
      <w:r w:rsidRPr="00615C98">
        <w:rPr>
          <w:rFonts w:ascii="Times New Roman" w:hAnsi="Times New Roman" w:cs="Times New Roman"/>
        </w:rPr>
        <w:t>Gulick</w:t>
      </w:r>
      <w:proofErr w:type="spellEnd"/>
      <w:r w:rsidRPr="00615C98">
        <w:rPr>
          <w:rFonts w:ascii="Times New Roman" w:hAnsi="Times New Roman" w:cs="Times New Roman"/>
        </w:rPr>
        <w:t>, 2008).</w:t>
      </w:r>
    </w:p>
    <w:p w:rsidR="005A3E92" w:rsidRPr="00615C98" w:rsidRDefault="005A3E92" w:rsidP="005A3E92">
      <w:pPr>
        <w:pStyle w:val="ListParagraph"/>
        <w:numPr>
          <w:ilvl w:val="0"/>
          <w:numId w:val="1"/>
        </w:numPr>
        <w:ind w:right="-1944"/>
        <w:rPr>
          <w:rFonts w:ascii="Times New Roman" w:hAnsi="Times New Roman" w:cs="Times New Roman"/>
        </w:rPr>
      </w:pPr>
      <w:r w:rsidRPr="00615C98">
        <w:rPr>
          <w:rFonts w:ascii="Times New Roman" w:hAnsi="Times New Roman" w:cs="Times New Roman"/>
          <w:b/>
        </w:rPr>
        <w:t>Authorizing Official.</w:t>
      </w:r>
      <w:r w:rsidRPr="00615C98">
        <w:rPr>
          <w:rFonts w:ascii="Times New Roman" w:hAnsi="Times New Roman" w:cs="Times New Roman"/>
        </w:rPr>
        <w:t xml:space="preserve"> This individual with authority to accredit the system and accepts any residual risk not mitigated via security controls</w:t>
      </w:r>
    </w:p>
    <w:p w:rsidR="005A3E92" w:rsidRPr="00615C98" w:rsidRDefault="005A3E92" w:rsidP="005A3E92">
      <w:pPr>
        <w:pStyle w:val="ListParagraph"/>
        <w:numPr>
          <w:ilvl w:val="0"/>
          <w:numId w:val="1"/>
        </w:numPr>
        <w:ind w:right="-1944"/>
        <w:rPr>
          <w:rFonts w:ascii="Times New Roman" w:hAnsi="Times New Roman" w:cs="Times New Roman"/>
        </w:rPr>
      </w:pPr>
      <w:r w:rsidRPr="00615C98">
        <w:rPr>
          <w:rFonts w:ascii="Times New Roman" w:hAnsi="Times New Roman" w:cs="Times New Roman"/>
          <w:b/>
        </w:rPr>
        <w:t>System Environment.</w:t>
      </w:r>
      <w:r w:rsidRPr="00615C98">
        <w:rPr>
          <w:rFonts w:ascii="Times New Roman" w:hAnsi="Times New Roman" w:cs="Times New Roman"/>
        </w:rPr>
        <w:t xml:space="preserve"> This is a brief description of the technical system and includes the network architecture.</w:t>
      </w:r>
    </w:p>
    <w:p w:rsidR="005A3E92" w:rsidRPr="00615C98" w:rsidRDefault="005A3E92" w:rsidP="005A3E92">
      <w:pPr>
        <w:pStyle w:val="ListParagraph"/>
        <w:numPr>
          <w:ilvl w:val="0"/>
          <w:numId w:val="1"/>
        </w:numPr>
        <w:ind w:right="-1944"/>
        <w:rPr>
          <w:rFonts w:ascii="Times New Roman" w:hAnsi="Times New Roman" w:cs="Times New Roman"/>
          <w:b/>
        </w:rPr>
      </w:pPr>
      <w:r w:rsidRPr="00615C98">
        <w:rPr>
          <w:rFonts w:ascii="Times New Roman" w:hAnsi="Times New Roman" w:cs="Times New Roman"/>
          <w:b/>
        </w:rPr>
        <w:t>System Interconnection.</w:t>
      </w:r>
      <w:r w:rsidRPr="00615C98">
        <w:rPr>
          <w:rFonts w:ascii="Times New Roman" w:hAnsi="Times New Roman" w:cs="Times New Roman"/>
        </w:rPr>
        <w:t xml:space="preserve"> This section depicts </w:t>
      </w:r>
      <w:proofErr w:type="gramStart"/>
      <w:r w:rsidRPr="00615C98">
        <w:rPr>
          <w:rFonts w:ascii="Times New Roman" w:hAnsi="Times New Roman" w:cs="Times New Roman"/>
        </w:rPr>
        <w:t>the connects</w:t>
      </w:r>
      <w:proofErr w:type="gramEnd"/>
      <w:r w:rsidRPr="00615C98">
        <w:rPr>
          <w:rFonts w:ascii="Times New Roman" w:hAnsi="Times New Roman" w:cs="Times New Roman"/>
        </w:rPr>
        <w:t xml:space="preserve"> of two or more systems for sharing information. </w:t>
      </w:r>
    </w:p>
    <w:p w:rsidR="008678F9" w:rsidRPr="00615C98" w:rsidRDefault="005A3E92" w:rsidP="005A3E92">
      <w:pPr>
        <w:pStyle w:val="ListParagraph"/>
        <w:numPr>
          <w:ilvl w:val="0"/>
          <w:numId w:val="1"/>
        </w:numPr>
        <w:ind w:right="-1944"/>
        <w:rPr>
          <w:rFonts w:ascii="Times New Roman" w:hAnsi="Times New Roman" w:cs="Times New Roman"/>
        </w:rPr>
      </w:pPr>
      <w:r w:rsidRPr="00615C98">
        <w:rPr>
          <w:rFonts w:ascii="Times New Roman" w:hAnsi="Times New Roman" w:cs="Times New Roman"/>
          <w:b/>
        </w:rPr>
        <w:t>Security Control Selection.</w:t>
      </w:r>
      <w:r w:rsidRPr="00615C98">
        <w:rPr>
          <w:rFonts w:ascii="Times New Roman" w:hAnsi="Times New Roman" w:cs="Times New Roman"/>
        </w:rPr>
        <w:t xml:space="preserve"> Based on NIST SP -800-53, security controls are selected based on the system categorization (security control baseline) of low, moderate or high (Swanson, Hash, &amp; Bowen, 2006). These controls are cover 17 security-related areas (families) that address the management, operational and technical controls for protecting information and systems (NIST, 2006).</w:t>
      </w:r>
    </w:p>
    <w:p w:rsidR="00F828E2" w:rsidRDefault="005A3E92" w:rsidP="00F828E2">
      <w:pPr>
        <w:ind w:right="-1944"/>
        <w:rPr>
          <w:rFonts w:ascii="Times New Roman" w:hAnsi="Times New Roman" w:cs="Times New Roman"/>
          <w:sz w:val="22"/>
          <w:szCs w:val="22"/>
        </w:rPr>
      </w:pPr>
      <w:r w:rsidRPr="00615C98">
        <w:rPr>
          <w:rFonts w:ascii="Times New Roman" w:hAnsi="Times New Roman" w:cs="Times New Roman"/>
          <w:sz w:val="22"/>
          <w:szCs w:val="22"/>
        </w:rPr>
        <w:tab/>
        <w:t xml:space="preserve">With concurrence from Executive Management, the closest fit for Bank Solution’s system categorization is moderate (the highest watermark from the CIA triad). The Mr. Douglas, as the CIO, is responsible for approving and accrediting all IT systems under Banks Solution’s purview. Within the context of the 17 control families, there </w:t>
      </w:r>
      <w:proofErr w:type="gramStart"/>
      <w:r w:rsidRPr="00615C98">
        <w:rPr>
          <w:rFonts w:ascii="Times New Roman" w:hAnsi="Times New Roman" w:cs="Times New Roman"/>
          <w:sz w:val="22"/>
          <w:szCs w:val="22"/>
        </w:rPr>
        <w:t>are</w:t>
      </w:r>
      <w:proofErr w:type="gramEnd"/>
      <w:r w:rsidRPr="00615C98">
        <w:rPr>
          <w:rFonts w:ascii="Times New Roman" w:hAnsi="Times New Roman" w:cs="Times New Roman"/>
          <w:sz w:val="22"/>
          <w:szCs w:val="22"/>
        </w:rPr>
        <w:t xml:space="preserve"> management, operational and technical controls. The management and operational controls can be centrally managed and are considered “common security controls” </w:t>
      </w:r>
      <w:r w:rsidR="00615C98" w:rsidRPr="00615C98">
        <w:rPr>
          <w:rFonts w:ascii="Times New Roman" w:hAnsi="Times New Roman" w:cs="Times New Roman"/>
          <w:sz w:val="22"/>
          <w:szCs w:val="22"/>
        </w:rPr>
        <w:t xml:space="preserve">and are standard across the enterprise as identified and accepted by executive management. The objective here is to minimize costs while providing central management of the control status (Blank &amp; Gallagher, 2013). For efficiency, common controls can be documented once, </w:t>
      </w:r>
      <w:proofErr w:type="gramStart"/>
      <w:r w:rsidR="00615C98" w:rsidRPr="00615C98">
        <w:rPr>
          <w:rFonts w:ascii="Times New Roman" w:hAnsi="Times New Roman" w:cs="Times New Roman"/>
          <w:sz w:val="22"/>
          <w:szCs w:val="22"/>
        </w:rPr>
        <w:t>then</w:t>
      </w:r>
      <w:proofErr w:type="gramEnd"/>
      <w:r w:rsidR="00615C98" w:rsidRPr="00615C98">
        <w:rPr>
          <w:rFonts w:ascii="Times New Roman" w:hAnsi="Times New Roman" w:cs="Times New Roman"/>
          <w:sz w:val="22"/>
          <w:szCs w:val="22"/>
        </w:rPr>
        <w:t xml:space="preserve"> inherited by the respective Data Center Managers, IT Managers and Operations Managers. Additionally, each respective manager is responsible for implementing system-specific controls for the item processing facility under their control. Partitioning controls in this manner will yield a more consistent application of controls across Bank Solution’s environment, streamline the certification and accreditation process (by the </w:t>
      </w:r>
      <w:r w:rsidR="00F828E2">
        <w:rPr>
          <w:rFonts w:ascii="Times New Roman" w:hAnsi="Times New Roman" w:cs="Times New Roman"/>
          <w:sz w:val="22"/>
          <w:szCs w:val="22"/>
        </w:rPr>
        <w:t>CIO</w:t>
      </w:r>
      <w:r w:rsidR="00615C98" w:rsidRPr="00615C98">
        <w:rPr>
          <w:rFonts w:ascii="Times New Roman" w:hAnsi="Times New Roman" w:cs="Times New Roman"/>
          <w:sz w:val="22"/>
          <w:szCs w:val="22"/>
        </w:rPr>
        <w:t>), and reduce security program costs.</w:t>
      </w:r>
      <w:r w:rsidR="00F828E2">
        <w:rPr>
          <w:rFonts w:ascii="Times New Roman" w:hAnsi="Times New Roman" w:cs="Times New Roman"/>
          <w:sz w:val="22"/>
          <w:szCs w:val="22"/>
        </w:rPr>
        <w:br w:type="page"/>
      </w:r>
    </w:p>
    <w:p w:rsidR="00F828E2" w:rsidRPr="00F828E2" w:rsidRDefault="00F828E2" w:rsidP="00F828E2">
      <w:pPr>
        <w:ind w:right="-1944"/>
        <w:jc w:val="center"/>
        <w:rPr>
          <w:rFonts w:ascii="Times New Roman" w:hAnsi="Times New Roman" w:cs="Times New Roman"/>
          <w:b/>
          <w:sz w:val="22"/>
          <w:szCs w:val="22"/>
        </w:rPr>
      </w:pPr>
      <w:r w:rsidRPr="00F828E2">
        <w:rPr>
          <w:rFonts w:ascii="Times New Roman" w:hAnsi="Times New Roman" w:cs="Times New Roman"/>
          <w:b/>
          <w:sz w:val="22"/>
          <w:szCs w:val="22"/>
        </w:rPr>
        <w:lastRenderedPageBreak/>
        <w:t>References</w:t>
      </w:r>
    </w:p>
    <w:p w:rsidR="00F828E2" w:rsidRPr="00F828E2" w:rsidRDefault="00F828E2" w:rsidP="00F828E2">
      <w:pPr>
        <w:ind w:left="720" w:right="-1944" w:hanging="720"/>
        <w:rPr>
          <w:rFonts w:ascii="Times New Roman" w:hAnsi="Times New Roman" w:cs="Times New Roman"/>
          <w:sz w:val="22"/>
          <w:szCs w:val="22"/>
        </w:rPr>
      </w:pPr>
      <w:proofErr w:type="gramStart"/>
      <w:r w:rsidRPr="00F828E2">
        <w:rPr>
          <w:rFonts w:ascii="Times New Roman" w:hAnsi="Times New Roman" w:cs="Times New Roman"/>
          <w:sz w:val="22"/>
          <w:szCs w:val="22"/>
        </w:rPr>
        <w:t>Blank, R. M. &amp; Gallagher, P. D. (2013).</w:t>
      </w:r>
      <w:proofErr w:type="gramEnd"/>
      <w:r w:rsidRPr="00F828E2">
        <w:rPr>
          <w:rFonts w:ascii="Times New Roman" w:hAnsi="Times New Roman" w:cs="Times New Roman"/>
          <w:sz w:val="22"/>
          <w:szCs w:val="22"/>
        </w:rPr>
        <w:t xml:space="preserve"> </w:t>
      </w:r>
      <w:proofErr w:type="gramStart"/>
      <w:r w:rsidRPr="00F828E2">
        <w:rPr>
          <w:rFonts w:ascii="Times New Roman" w:hAnsi="Times New Roman" w:cs="Times New Roman"/>
          <w:sz w:val="22"/>
          <w:szCs w:val="22"/>
        </w:rPr>
        <w:t>Security and Privacy Controls for Federal Information Systems and Organizations (NIST SP 800-53, Rev 4).</w:t>
      </w:r>
      <w:proofErr w:type="gramEnd"/>
      <w:r w:rsidRPr="00F828E2">
        <w:rPr>
          <w:rFonts w:ascii="Times New Roman" w:hAnsi="Times New Roman" w:cs="Times New Roman"/>
          <w:sz w:val="22"/>
          <w:szCs w:val="22"/>
        </w:rPr>
        <w:t xml:space="preserve"> Retrieved from http://nvlpubs.nist.gov/nistpubs/SpecialPublications/NIST.SP.800-53r4.pdf</w:t>
      </w:r>
    </w:p>
    <w:p w:rsidR="00F828E2" w:rsidRPr="00F828E2" w:rsidRDefault="00F828E2" w:rsidP="00F828E2">
      <w:pPr>
        <w:ind w:left="720" w:right="-1944" w:hanging="720"/>
        <w:rPr>
          <w:rFonts w:ascii="Times New Roman" w:hAnsi="Times New Roman" w:cs="Times New Roman"/>
          <w:sz w:val="22"/>
          <w:szCs w:val="22"/>
        </w:rPr>
      </w:pPr>
      <w:proofErr w:type="gramStart"/>
      <w:r w:rsidRPr="00F828E2">
        <w:rPr>
          <w:rFonts w:ascii="Times New Roman" w:hAnsi="Times New Roman" w:cs="Times New Roman"/>
          <w:sz w:val="22"/>
          <w:szCs w:val="22"/>
        </w:rPr>
        <w:t>National Institute of Standards and Technology.</w:t>
      </w:r>
      <w:proofErr w:type="gramEnd"/>
      <w:r w:rsidRPr="00F828E2">
        <w:rPr>
          <w:rFonts w:ascii="Times New Roman" w:hAnsi="Times New Roman" w:cs="Times New Roman"/>
          <w:sz w:val="22"/>
          <w:szCs w:val="22"/>
        </w:rPr>
        <w:t xml:space="preserve"> </w:t>
      </w:r>
      <w:proofErr w:type="gramStart"/>
      <w:r w:rsidRPr="00F828E2">
        <w:rPr>
          <w:rFonts w:ascii="Times New Roman" w:hAnsi="Times New Roman" w:cs="Times New Roman"/>
          <w:sz w:val="22"/>
          <w:szCs w:val="22"/>
        </w:rPr>
        <w:t>(2006). Minimum security requirements for federal information and information systems (FIPS 200).</w:t>
      </w:r>
      <w:proofErr w:type="gramEnd"/>
      <w:r w:rsidRPr="00F828E2">
        <w:rPr>
          <w:rFonts w:ascii="Times New Roman" w:hAnsi="Times New Roman" w:cs="Times New Roman"/>
          <w:sz w:val="22"/>
          <w:szCs w:val="22"/>
        </w:rPr>
        <w:t xml:space="preserve"> Retrieved from http://csrc.nist.gov/publications/fips/fips200/FIPS-200-final-march.pdf</w:t>
      </w:r>
    </w:p>
    <w:p w:rsidR="00F828E2" w:rsidRPr="00F828E2" w:rsidRDefault="00F828E2" w:rsidP="00F828E2">
      <w:pPr>
        <w:ind w:left="720" w:right="-1944" w:hanging="720"/>
        <w:rPr>
          <w:rFonts w:ascii="Times New Roman" w:hAnsi="Times New Roman" w:cs="Times New Roman"/>
          <w:sz w:val="22"/>
          <w:szCs w:val="22"/>
        </w:rPr>
      </w:pPr>
      <w:proofErr w:type="gramStart"/>
      <w:r w:rsidRPr="00F828E2">
        <w:rPr>
          <w:rFonts w:ascii="Times New Roman" w:hAnsi="Times New Roman" w:cs="Times New Roman"/>
          <w:sz w:val="22"/>
          <w:szCs w:val="22"/>
        </w:rPr>
        <w:t xml:space="preserve">Stine, K., </w:t>
      </w:r>
      <w:proofErr w:type="spellStart"/>
      <w:r w:rsidRPr="00F828E2">
        <w:rPr>
          <w:rFonts w:ascii="Times New Roman" w:hAnsi="Times New Roman" w:cs="Times New Roman"/>
          <w:sz w:val="22"/>
          <w:szCs w:val="22"/>
        </w:rPr>
        <w:t>Kissel</w:t>
      </w:r>
      <w:proofErr w:type="spellEnd"/>
      <w:r w:rsidRPr="00F828E2">
        <w:rPr>
          <w:rFonts w:ascii="Times New Roman" w:hAnsi="Times New Roman" w:cs="Times New Roman"/>
          <w:sz w:val="22"/>
          <w:szCs w:val="22"/>
        </w:rPr>
        <w:t xml:space="preserve">, R., Barker, W. C., </w:t>
      </w:r>
      <w:proofErr w:type="spellStart"/>
      <w:r w:rsidRPr="00F828E2">
        <w:rPr>
          <w:rFonts w:ascii="Times New Roman" w:hAnsi="Times New Roman" w:cs="Times New Roman"/>
          <w:sz w:val="22"/>
          <w:szCs w:val="22"/>
        </w:rPr>
        <w:t>Fahlsing</w:t>
      </w:r>
      <w:proofErr w:type="spellEnd"/>
      <w:r w:rsidRPr="00F828E2">
        <w:rPr>
          <w:rFonts w:ascii="Times New Roman" w:hAnsi="Times New Roman" w:cs="Times New Roman"/>
          <w:sz w:val="22"/>
          <w:szCs w:val="22"/>
        </w:rPr>
        <w:t xml:space="preserve"> J., &amp; </w:t>
      </w:r>
      <w:proofErr w:type="spellStart"/>
      <w:r w:rsidRPr="00F828E2">
        <w:rPr>
          <w:rFonts w:ascii="Times New Roman" w:hAnsi="Times New Roman" w:cs="Times New Roman"/>
          <w:sz w:val="22"/>
          <w:szCs w:val="22"/>
        </w:rPr>
        <w:t>Gulick</w:t>
      </w:r>
      <w:proofErr w:type="spellEnd"/>
      <w:r w:rsidRPr="00F828E2">
        <w:rPr>
          <w:rFonts w:ascii="Times New Roman" w:hAnsi="Times New Roman" w:cs="Times New Roman"/>
          <w:sz w:val="22"/>
          <w:szCs w:val="22"/>
        </w:rPr>
        <w:t>, J. (2008).</w:t>
      </w:r>
      <w:proofErr w:type="gramEnd"/>
      <w:r w:rsidRPr="00F828E2">
        <w:rPr>
          <w:rFonts w:ascii="Times New Roman" w:hAnsi="Times New Roman" w:cs="Times New Roman"/>
          <w:sz w:val="22"/>
          <w:szCs w:val="22"/>
        </w:rPr>
        <w:t xml:space="preserve"> Guide for Mapping Types of Information and Information Systems to Security Categories (NIST SP 800-60, </w:t>
      </w:r>
      <w:proofErr w:type="spellStart"/>
      <w:r w:rsidRPr="00F828E2">
        <w:rPr>
          <w:rFonts w:ascii="Times New Roman" w:hAnsi="Times New Roman" w:cs="Times New Roman"/>
          <w:sz w:val="22"/>
          <w:szCs w:val="22"/>
        </w:rPr>
        <w:t>Vol</w:t>
      </w:r>
      <w:proofErr w:type="spellEnd"/>
      <w:r w:rsidRPr="00F828E2">
        <w:rPr>
          <w:rFonts w:ascii="Times New Roman" w:hAnsi="Times New Roman" w:cs="Times New Roman"/>
          <w:sz w:val="22"/>
          <w:szCs w:val="22"/>
        </w:rPr>
        <w:t xml:space="preserve"> I, Rev 1). Retrieved from http://nvlpubs.nist.gov/nistpubs/Legacy/SP/nistspecialpublication800-60v1r1.pdf</w:t>
      </w:r>
    </w:p>
    <w:p w:rsidR="005A3E92" w:rsidRPr="00615C98" w:rsidRDefault="00F828E2" w:rsidP="00F828E2">
      <w:pPr>
        <w:ind w:left="720" w:right="-1944" w:hanging="720"/>
        <w:rPr>
          <w:rFonts w:ascii="Times New Roman" w:hAnsi="Times New Roman" w:cs="Times New Roman"/>
          <w:sz w:val="22"/>
          <w:szCs w:val="22"/>
        </w:rPr>
      </w:pPr>
      <w:proofErr w:type="gramStart"/>
      <w:r w:rsidRPr="00F828E2">
        <w:rPr>
          <w:rFonts w:ascii="Times New Roman" w:hAnsi="Times New Roman" w:cs="Times New Roman"/>
          <w:sz w:val="22"/>
          <w:szCs w:val="22"/>
        </w:rPr>
        <w:t>Swanson, M., Hash, J., &amp; Bowen, J. (2006).</w:t>
      </w:r>
      <w:proofErr w:type="gramEnd"/>
      <w:r w:rsidRPr="00F828E2">
        <w:rPr>
          <w:rFonts w:ascii="Times New Roman" w:hAnsi="Times New Roman" w:cs="Times New Roman"/>
          <w:sz w:val="22"/>
          <w:szCs w:val="22"/>
        </w:rPr>
        <w:t xml:space="preserve"> Guide for developing security plans for federal information </w:t>
      </w:r>
      <w:bookmarkStart w:id="0" w:name="_GoBack"/>
      <w:bookmarkEnd w:id="0"/>
      <w:r w:rsidRPr="00F828E2">
        <w:rPr>
          <w:rFonts w:ascii="Times New Roman" w:hAnsi="Times New Roman" w:cs="Times New Roman"/>
          <w:sz w:val="22"/>
          <w:szCs w:val="22"/>
        </w:rPr>
        <w:t>systems (NIST SP 800-18, Rev 1). Retrieved from http://csrc.nist.gov/publications/nistpubs/800-18-Rev1/sp800-18-Rev1-final.pdf</w:t>
      </w:r>
    </w:p>
    <w:sectPr w:rsidR="005A3E92" w:rsidRPr="00615C98" w:rsidSect="00250570">
      <w:headerReference w:type="default" r:id="rId7"/>
      <w:footerReference w:type="default" r:id="rId8"/>
      <w:headerReference w:type="first" r:id="rId9"/>
      <w:footerReference w:type="first" r:id="rId10"/>
      <w:pgSz w:w="12240" w:h="15840"/>
      <w:pgMar w:top="1080" w:right="3240" w:bottom="1728" w:left="1224" w:header="1080" w:footer="79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9BE" w:rsidRDefault="008759BE">
      <w:pPr>
        <w:spacing w:after="0" w:line="240" w:lineRule="auto"/>
      </w:pPr>
      <w:r>
        <w:separator/>
      </w:r>
    </w:p>
  </w:endnote>
  <w:endnote w:type="continuationSeparator" w:id="0">
    <w:p w:rsidR="008759BE" w:rsidRDefault="008759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3849289"/>
      <w:docPartObj>
        <w:docPartGallery w:val="Page Numbers (Bottom of Page)"/>
        <w:docPartUnique/>
      </w:docPartObj>
    </w:sdtPr>
    <w:sdtEndPr>
      <w:rPr>
        <w:noProof/>
      </w:rPr>
    </w:sdtEndPr>
    <w:sdtContent>
      <w:p w:rsidR="00756B5A" w:rsidRDefault="00250570">
        <w:pPr>
          <w:pStyle w:val="Footer"/>
        </w:pPr>
        <w:r>
          <w:fldChar w:fldCharType="begin"/>
        </w:r>
        <w:r w:rsidR="008678F9">
          <w:instrText xml:space="preserve"> PAGE   \* MERGEFORMAT </w:instrText>
        </w:r>
        <w:r>
          <w:fldChar w:fldCharType="separate"/>
        </w:r>
        <w:r w:rsidR="003021CA">
          <w:rPr>
            <w:noProof/>
          </w:rPr>
          <w:t>2</w:t>
        </w:r>
        <w:r>
          <w:rPr>
            <w:noProof/>
          </w:rPr>
          <w:fldChar w:fldCharType="end"/>
        </w:r>
        <w:r w:rsidRPr="00250570">
          <w:rPr>
            <w:rStyle w:val="Emphasis"/>
          </w:rPr>
          <w:pict>
            <v:line id="Straight Connector 9" o:spid="_x0000_s4099" alt="Title: Line design element" style="position:absolute;z-index:251666432;visibility:visible;mso-position-horizontal-relative:page;mso-position-vertical-relative:page;mso-width-relative:margin" from="54pt,10in" to="450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" strokecolor="#ccc [3214]" strokeweight="1pt">
              <v:stroke joinstyle="miter"/>
              <w10:wrap anchorx="page" anchory="page"/>
            </v:line>
          </w:pic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B5A" w:rsidRDefault="00250570">
    <w:pPr>
      <w:pStyle w:val="Footer"/>
      <w:rPr>
        <w:rStyle w:val="Emphasis"/>
      </w:rPr>
    </w:pPr>
    <w:r w:rsidRPr="00250570">
      <w:rPr>
        <w:rStyle w:val="Emphasis"/>
      </w:rPr>
      <w:pict>
        <v:line id="Straight Connector 6" o:spid="_x0000_s4097" alt="Title: Line design element" style="position:absolute;z-index:251668480;visibility:visible;mso-position-horizontal-relative:page;mso-position-vertical-relative:page;mso-width-relative:margin" from="54pt,10in" to="450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" strokecolor="#ccc [3214]" strokeweight="1pt">
          <v:stroke joinstyle="miter"/>
          <w10:wrap anchorx="page" anchory="page"/>
        </v:line>
      </w:pict>
    </w:r>
    <w:r w:rsidR="008448A5">
      <w:rPr>
        <w:rStyle w:val="Emphasis"/>
      </w:rPr>
      <w:t xml:space="preserve">123 presedential drive, </w:t>
    </w:r>
    <w:r w:rsidR="008448A5" w:rsidRPr="008448A5">
      <w:rPr>
        <w:rStyle w:val="Emphasis"/>
      </w:rPr>
      <w:t>Adelphi, MD 20783</w:t>
    </w:r>
  </w:p>
  <w:p w:rsidR="00756B5A" w:rsidRDefault="008678F9">
    <w:pPr>
      <w:pStyle w:val="Footer"/>
      <w:rPr>
        <w:iCs/>
        <w:color w:val="000000" w:themeColor="text1"/>
      </w:rPr>
    </w:pPr>
    <w:r>
      <w:t>T</w:t>
    </w:r>
    <w:r>
      <w:rPr>
        <w:rStyle w:val="Emphasis"/>
      </w:rPr>
      <w:t xml:space="preserve"> </w:t>
    </w:r>
    <w:r w:rsidR="00BA7BA6">
      <w:rPr>
        <w:rStyle w:val="Emphasis"/>
      </w:rPr>
      <w:t>(443) 555-2255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9BE" w:rsidRDefault="008759BE">
      <w:pPr>
        <w:spacing w:after="0" w:line="240" w:lineRule="auto"/>
      </w:pPr>
      <w:r>
        <w:separator/>
      </w:r>
    </w:p>
  </w:footnote>
  <w:footnote w:type="continuationSeparator" w:id="0">
    <w:p w:rsidR="008759BE" w:rsidRDefault="008759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920" w:type="dxa"/>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8" w:type="dxa"/>
        <w:left w:w="144" w:type="dxa"/>
        <w:right w:w="0" w:type="dxa"/>
      </w:tblCellMar>
      <w:tblLook w:val="04A0"/>
    </w:tblPr>
    <w:tblGrid>
      <w:gridCol w:w="7920"/>
    </w:tblGrid>
    <w:tr w:rsidR="00756B5A">
      <w:trPr>
        <w:trHeight w:val="576"/>
      </w:trPr>
      <w:tc>
        <w:tcPr>
          <w:tcW w:w="7920" w:type="dxa"/>
        </w:tcPr>
        <w:p w:rsidR="00756B5A" w:rsidRDefault="00756B5A">
          <w:pPr>
            <w:pStyle w:val="Header"/>
          </w:pPr>
        </w:p>
      </w:tc>
    </w:tr>
  </w:tbl>
  <w:p w:rsidR="00756B5A" w:rsidRDefault="00250570">
    <w:pPr>
      <w:pStyle w:val="Header"/>
    </w:pPr>
    <w:r>
      <w:rPr>
        <w:noProof/>
        <w:lang w:eastAsia="en-US"/>
      </w:rPr>
      <w:pict>
        <v:line id="Straight Connector 1" o:spid="_x0000_s4100" alt="Line design element" style="position:absolute;z-index:251659264;visibility:visible;mso-width-percent:831;mso-left-percent:88;mso-top-percent:64;mso-position-horizontal-relative:page;mso-position-vertical-relative:page;mso-width-percent:831;mso-left-percent:88;mso-top-percent:64"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" strokecolor="#333 [3215]" strokeweight="7.5pt">
          <v:stroke joinstyle="miter"/>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B5A" w:rsidRDefault="00250570">
    <w:pPr>
      <w:pStyle w:val="Header"/>
    </w:pPr>
    <w:r>
      <w:rPr>
        <w:noProof/>
        <w:lang w:eastAsia="en-US"/>
      </w:rPr>
      <w:pict>
        <v:line id="Straight Connector 8" o:spid="_x0000_s4098" alt="Line design element" style="position:absolute;z-index:251664384;visibility:visible;mso-width-percent:831;mso-left-percent:88;mso-top-percent:64;mso-position-horizontal-relative:page;mso-position-vertical-relative:page;mso-width-percent:831;mso-left-percent:88;mso-top-percent:64"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" strokecolor="#333 [3215]" strokeweight="7.5pt">
          <v:stroke joinstyle="miter"/>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C1AA9"/>
    <w:multiLevelType w:val="hybridMultilevel"/>
    <w:tmpl w:val="6FA0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21193B"/>
    <w:rsid w:val="0021193B"/>
    <w:rsid w:val="00250570"/>
    <w:rsid w:val="003021CA"/>
    <w:rsid w:val="005A3E92"/>
    <w:rsid w:val="00615C98"/>
    <w:rsid w:val="00756B5A"/>
    <w:rsid w:val="008448A5"/>
    <w:rsid w:val="008678F9"/>
    <w:rsid w:val="008759BE"/>
    <w:rsid w:val="00BA7BA6"/>
    <w:rsid w:val="00F828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24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Closing" w:uiPriority="5" w:qFormat="1"/>
    <w:lsdException w:name="Signature" w:uiPriority="6" w:qFormat="1"/>
    <w:lsdException w:name="Default Paragraph Font" w:uiPriority="1"/>
    <w:lsdException w:name="Subtitle" w:uiPriority="11"/>
    <w:lsdException w:name="Salutation" w:uiPriority="4" w:qFormat="1"/>
    <w:lsdException w:name="Date" w:uiPriority="2" w:qFormat="1"/>
    <w:lsdException w:name="Strong" w:uiPriority="22" w:qFormat="1"/>
    <w:lsdException w:name="Emphasis" w:uiPriority="2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250570"/>
  </w:style>
  <w:style w:type="paragraph" w:styleId="Heading1">
    <w:name w:val="heading 1"/>
    <w:basedOn w:val="Normal"/>
    <w:next w:val="Normal"/>
    <w:link w:val="Heading1Char"/>
    <w:uiPriority w:val="9"/>
    <w:qFormat/>
    <w:rsid w:val="00250570"/>
    <w:pPr>
      <w:keepNext/>
      <w:keepLines/>
      <w:spacing w:after="0" w:line="240" w:lineRule="auto"/>
      <w:outlineLvl w:val="0"/>
    </w:pPr>
    <w:rPr>
      <w:rFonts w:asciiTheme="majorHAnsi" w:eastAsiaTheme="majorEastAsia" w:hAnsiTheme="majorHAnsi" w:cstheme="majorBidi"/>
      <w:color w:val="333333" w:themeColor="text2"/>
      <w:sz w:val="48"/>
      <w:szCs w:val="32"/>
    </w:rPr>
  </w:style>
  <w:style w:type="paragraph" w:styleId="Heading2">
    <w:name w:val="heading 2"/>
    <w:basedOn w:val="Normal"/>
    <w:next w:val="Normal"/>
    <w:link w:val="Heading2Char"/>
    <w:uiPriority w:val="9"/>
    <w:unhideWhenUsed/>
    <w:qFormat/>
    <w:rsid w:val="00250570"/>
    <w:pPr>
      <w:keepNext/>
      <w:keepLines/>
      <w:spacing w:after="480"/>
      <w:outlineLvl w:val="1"/>
    </w:pPr>
    <w:rPr>
      <w:rFonts w:cstheme="majorBidi"/>
      <w:color w:val="333333" w:themeColor="text2"/>
      <w:sz w:val="32"/>
      <w:szCs w:val="26"/>
    </w:rPr>
  </w:style>
  <w:style w:type="paragraph" w:styleId="Heading3">
    <w:name w:val="heading 3"/>
    <w:basedOn w:val="Normal"/>
    <w:next w:val="Normal"/>
    <w:link w:val="Heading3Char"/>
    <w:uiPriority w:val="9"/>
    <w:semiHidden/>
    <w:unhideWhenUsed/>
    <w:qFormat/>
    <w:rsid w:val="00250570"/>
    <w:pPr>
      <w:keepNext/>
      <w:keepLines/>
      <w:spacing w:after="0" w:line="240" w:lineRule="auto"/>
      <w:outlineLvl w:val="2"/>
    </w:pPr>
    <w:rPr>
      <w:rFonts w:asciiTheme="majorHAnsi" w:eastAsiaTheme="majorEastAsia" w:hAnsiTheme="majorHAnsi" w:cstheme="majorBidi"/>
      <w:color w:val="B42C1A" w:themeColor="accent1" w:themeShade="BF"/>
      <w:sz w:val="32"/>
    </w:rPr>
  </w:style>
  <w:style w:type="paragraph" w:styleId="Heading4">
    <w:name w:val="heading 4"/>
    <w:basedOn w:val="Normal"/>
    <w:next w:val="Normal"/>
    <w:link w:val="Heading4Char"/>
    <w:uiPriority w:val="9"/>
    <w:semiHidden/>
    <w:unhideWhenUsed/>
    <w:qFormat/>
    <w:rsid w:val="00250570"/>
    <w:pPr>
      <w:keepNext/>
      <w:keepLines/>
      <w:spacing w:after="360" w:line="240" w:lineRule="auto"/>
      <w:outlineLvl w:val="3"/>
    </w:pPr>
    <w:rPr>
      <w:rFonts w:cstheme="majorBidi"/>
      <w:iCs/>
      <w:color w:val="595959" w:themeColor="text1" w:themeTint="A6"/>
      <w:sz w:val="32"/>
    </w:rPr>
  </w:style>
  <w:style w:type="paragraph" w:styleId="Heading5">
    <w:name w:val="heading 5"/>
    <w:basedOn w:val="Normal"/>
    <w:next w:val="Normal"/>
    <w:link w:val="Heading5Char"/>
    <w:uiPriority w:val="9"/>
    <w:semiHidden/>
    <w:unhideWhenUsed/>
    <w:qFormat/>
    <w:rsid w:val="00250570"/>
    <w:pPr>
      <w:keepNext/>
      <w:keepLines/>
      <w:spacing w:after="0" w:line="240" w:lineRule="auto"/>
      <w:outlineLvl w:val="4"/>
    </w:pPr>
    <w:rPr>
      <w:rFonts w:asciiTheme="majorHAnsi" w:eastAsiaTheme="majorEastAsia" w:hAnsiTheme="majorHAnsi" w:cstheme="majorBidi"/>
      <w:b/>
      <w:color w:val="333333" w:themeColor="text2"/>
      <w:sz w:val="28"/>
    </w:rPr>
  </w:style>
  <w:style w:type="paragraph" w:styleId="Heading6">
    <w:name w:val="heading 6"/>
    <w:basedOn w:val="Normal"/>
    <w:next w:val="Normal"/>
    <w:link w:val="Heading6Char"/>
    <w:uiPriority w:val="9"/>
    <w:semiHidden/>
    <w:unhideWhenUsed/>
    <w:qFormat/>
    <w:rsid w:val="00250570"/>
    <w:pPr>
      <w:keepNext/>
      <w:keepLines/>
      <w:spacing w:line="240" w:lineRule="auto"/>
      <w:outlineLvl w:val="5"/>
    </w:pPr>
    <w:rPr>
      <w:rFonts w:cstheme="majorBidi"/>
      <w:color w:val="B42C1A" w:themeColor="accent1" w:themeShade="BF"/>
      <w:sz w:val="28"/>
    </w:rPr>
  </w:style>
  <w:style w:type="paragraph" w:styleId="Heading7">
    <w:name w:val="heading 7"/>
    <w:basedOn w:val="Normal"/>
    <w:next w:val="Normal"/>
    <w:link w:val="Heading7Char"/>
    <w:uiPriority w:val="9"/>
    <w:semiHidden/>
    <w:unhideWhenUsed/>
    <w:qFormat/>
    <w:rsid w:val="00250570"/>
    <w:pPr>
      <w:keepNext/>
      <w:keepLines/>
      <w:spacing w:after="0" w:line="240" w:lineRule="auto"/>
      <w:outlineLvl w:val="6"/>
    </w:pPr>
    <w:rPr>
      <w:rFonts w:asciiTheme="majorHAnsi" w:eastAsiaTheme="majorEastAsia" w:hAnsiTheme="majorHAnsi" w:cstheme="majorBidi"/>
      <w:b/>
      <w:iCs/>
      <w:color w:val="333333" w:themeColor="text2"/>
    </w:rPr>
  </w:style>
  <w:style w:type="paragraph" w:styleId="Heading8">
    <w:name w:val="heading 8"/>
    <w:basedOn w:val="Normal"/>
    <w:next w:val="Normal"/>
    <w:link w:val="Heading8Char"/>
    <w:uiPriority w:val="9"/>
    <w:semiHidden/>
    <w:unhideWhenUsed/>
    <w:qFormat/>
    <w:rsid w:val="00250570"/>
    <w:pPr>
      <w:keepNext/>
      <w:keepLines/>
      <w:spacing w:after="0" w:line="240" w:lineRule="auto"/>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rsid w:val="00250570"/>
    <w:pPr>
      <w:keepNext/>
      <w:keepLines/>
      <w:spacing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sid w:val="00250570"/>
    <w:rPr>
      <w:b/>
      <w:bCs/>
      <w:i/>
      <w:iCs/>
      <w:spacing w:val="0"/>
    </w:rPr>
  </w:style>
  <w:style w:type="character" w:styleId="IntenseReference">
    <w:name w:val="Intense Reference"/>
    <w:basedOn w:val="DefaultParagraphFont"/>
    <w:uiPriority w:val="32"/>
    <w:semiHidden/>
    <w:unhideWhenUsed/>
    <w:qFormat/>
    <w:rsid w:val="00250570"/>
    <w:rPr>
      <w:b/>
      <w:bCs/>
      <w:caps w:val="0"/>
      <w:smallCaps/>
      <w:color w:val="B42C1A" w:themeColor="accent1" w:themeShade="BF"/>
      <w:spacing w:val="0"/>
    </w:rPr>
  </w:style>
  <w:style w:type="paragraph" w:customStyle="1" w:styleId="ContactInfo">
    <w:name w:val="Contact Info"/>
    <w:basedOn w:val="Normal"/>
    <w:uiPriority w:val="10"/>
    <w:unhideWhenUsed/>
    <w:qFormat/>
    <w:rsid w:val="00250570"/>
    <w:pPr>
      <w:spacing w:before="360" w:after="360"/>
      <w:contextualSpacing/>
    </w:pPr>
    <w:rPr>
      <w:color w:val="595959" w:themeColor="text1" w:themeTint="A6"/>
      <w:sz w:val="22"/>
      <w:szCs w:val="20"/>
      <w:lang w:eastAsia="en-US"/>
    </w:rPr>
  </w:style>
  <w:style w:type="paragraph" w:styleId="Date">
    <w:name w:val="Date"/>
    <w:basedOn w:val="Normal"/>
    <w:next w:val="Normal"/>
    <w:link w:val="DateChar"/>
    <w:uiPriority w:val="2"/>
    <w:semiHidden/>
    <w:unhideWhenUsed/>
    <w:qFormat/>
    <w:rsid w:val="00250570"/>
    <w:pPr>
      <w:spacing w:before="540" w:after="360" w:line="240" w:lineRule="auto"/>
    </w:pPr>
    <w:rPr>
      <w:color w:val="E14934" w:themeColor="accent1"/>
      <w:sz w:val="22"/>
    </w:rPr>
  </w:style>
  <w:style w:type="character" w:customStyle="1" w:styleId="DateChar">
    <w:name w:val="Date Char"/>
    <w:basedOn w:val="DefaultParagraphFont"/>
    <w:link w:val="Date"/>
    <w:uiPriority w:val="2"/>
    <w:semiHidden/>
    <w:rsid w:val="00250570"/>
    <w:rPr>
      <w:color w:val="E14934" w:themeColor="accent1"/>
      <w:sz w:val="22"/>
    </w:rPr>
  </w:style>
  <w:style w:type="paragraph" w:styleId="Salutation">
    <w:name w:val="Salutation"/>
    <w:basedOn w:val="Normal"/>
    <w:next w:val="Normal"/>
    <w:link w:val="SalutationChar"/>
    <w:uiPriority w:val="4"/>
    <w:semiHidden/>
    <w:unhideWhenUsed/>
    <w:qFormat/>
    <w:rsid w:val="00250570"/>
    <w:pPr>
      <w:spacing w:before="800" w:after="580" w:line="240" w:lineRule="auto"/>
    </w:pPr>
  </w:style>
  <w:style w:type="character" w:customStyle="1" w:styleId="SalutationChar">
    <w:name w:val="Salutation Char"/>
    <w:basedOn w:val="DefaultParagraphFont"/>
    <w:link w:val="Salutation"/>
    <w:uiPriority w:val="4"/>
    <w:semiHidden/>
    <w:rsid w:val="00250570"/>
  </w:style>
  <w:style w:type="paragraph" w:styleId="Closing">
    <w:name w:val="Closing"/>
    <w:basedOn w:val="Normal"/>
    <w:link w:val="ClosingChar"/>
    <w:uiPriority w:val="5"/>
    <w:semiHidden/>
    <w:unhideWhenUsed/>
    <w:qFormat/>
    <w:rsid w:val="00250570"/>
    <w:pPr>
      <w:spacing w:before="720" w:after="0" w:line="240" w:lineRule="auto"/>
    </w:pPr>
  </w:style>
  <w:style w:type="character" w:customStyle="1" w:styleId="ClosingChar">
    <w:name w:val="Closing Char"/>
    <w:basedOn w:val="DefaultParagraphFont"/>
    <w:link w:val="Closing"/>
    <w:uiPriority w:val="5"/>
    <w:semiHidden/>
    <w:rsid w:val="00250570"/>
  </w:style>
  <w:style w:type="paragraph" w:styleId="Signature">
    <w:name w:val="Signature"/>
    <w:basedOn w:val="Normal"/>
    <w:link w:val="SignatureChar"/>
    <w:uiPriority w:val="6"/>
    <w:semiHidden/>
    <w:unhideWhenUsed/>
    <w:qFormat/>
    <w:rsid w:val="00250570"/>
    <w:pPr>
      <w:spacing w:before="720" w:after="280" w:line="240" w:lineRule="auto"/>
    </w:pPr>
  </w:style>
  <w:style w:type="character" w:styleId="PlaceholderText">
    <w:name w:val="Placeholder Text"/>
    <w:basedOn w:val="DefaultParagraphFont"/>
    <w:uiPriority w:val="99"/>
    <w:semiHidden/>
    <w:rsid w:val="00250570"/>
    <w:rPr>
      <w:color w:val="808080"/>
    </w:rPr>
  </w:style>
  <w:style w:type="paragraph" w:styleId="Header">
    <w:name w:val="header"/>
    <w:basedOn w:val="Normal"/>
    <w:link w:val="HeaderChar"/>
    <w:uiPriority w:val="99"/>
    <w:unhideWhenUsed/>
    <w:rsid w:val="00250570"/>
    <w:pPr>
      <w:spacing w:after="0" w:line="240" w:lineRule="auto"/>
    </w:pPr>
    <w:rPr>
      <w:rFonts w:ascii="Garamond" w:hAnsi="Garamond"/>
      <w:color w:val="7F7F7F" w:themeColor="text1" w:themeTint="80"/>
      <w:sz w:val="20"/>
    </w:rPr>
  </w:style>
  <w:style w:type="paragraph" w:customStyle="1" w:styleId="CompanyName">
    <w:name w:val="Company Name"/>
    <w:basedOn w:val="Normal"/>
    <w:next w:val="Normal"/>
    <w:uiPriority w:val="2"/>
    <w:qFormat/>
    <w:rsid w:val="00250570"/>
    <w:pPr>
      <w:spacing w:after="120" w:line="240" w:lineRule="auto"/>
    </w:pPr>
    <w:rPr>
      <w:rFonts w:ascii="Garamond" w:hAnsi="Garamond"/>
      <w:color w:val="B42C1A" w:themeColor="accent1" w:themeShade="BF"/>
      <w:sz w:val="56"/>
    </w:rPr>
  </w:style>
  <w:style w:type="character" w:customStyle="1" w:styleId="HeaderChar">
    <w:name w:val="Header Char"/>
    <w:basedOn w:val="DefaultParagraphFont"/>
    <w:link w:val="Header"/>
    <w:uiPriority w:val="99"/>
    <w:rsid w:val="00250570"/>
    <w:rPr>
      <w:rFonts w:ascii="Garamond" w:hAnsi="Garamond"/>
      <w:color w:val="7F7F7F" w:themeColor="text1" w:themeTint="80"/>
      <w:sz w:val="20"/>
    </w:rPr>
  </w:style>
  <w:style w:type="paragraph" w:styleId="Footer">
    <w:name w:val="footer"/>
    <w:basedOn w:val="Normal"/>
    <w:link w:val="FooterChar"/>
    <w:uiPriority w:val="99"/>
    <w:unhideWhenUsed/>
    <w:rsid w:val="00250570"/>
    <w:pPr>
      <w:spacing w:after="0" w:line="240" w:lineRule="auto"/>
    </w:pPr>
    <w:rPr>
      <w:rFonts w:ascii="Garamond" w:hAnsi="Garamond"/>
      <w:caps/>
      <w:color w:val="E14934" w:themeColor="accent1"/>
      <w:sz w:val="18"/>
    </w:rPr>
  </w:style>
  <w:style w:type="character" w:customStyle="1" w:styleId="FooterChar">
    <w:name w:val="Footer Char"/>
    <w:basedOn w:val="DefaultParagraphFont"/>
    <w:link w:val="Footer"/>
    <w:uiPriority w:val="99"/>
    <w:rsid w:val="00250570"/>
    <w:rPr>
      <w:rFonts w:ascii="Garamond" w:hAnsi="Garamond"/>
      <w:caps/>
      <w:color w:val="E14934" w:themeColor="accent1"/>
      <w:sz w:val="18"/>
    </w:rPr>
  </w:style>
  <w:style w:type="table" w:styleId="TableGrid">
    <w:name w:val="Table Grid"/>
    <w:basedOn w:val="TableNormal"/>
    <w:uiPriority w:val="39"/>
    <w:rsid w:val="002505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50570"/>
    <w:rPr>
      <w:b w:val="0"/>
      <w:i w:val="0"/>
      <w:iCs/>
      <w:color w:val="000000" w:themeColor="text1"/>
    </w:rPr>
  </w:style>
  <w:style w:type="character" w:customStyle="1" w:styleId="SignatureChar">
    <w:name w:val="Signature Char"/>
    <w:basedOn w:val="DefaultParagraphFont"/>
    <w:link w:val="Signature"/>
    <w:uiPriority w:val="6"/>
    <w:semiHidden/>
    <w:rsid w:val="00250570"/>
  </w:style>
  <w:style w:type="character" w:customStyle="1" w:styleId="Heading1Char">
    <w:name w:val="Heading 1 Char"/>
    <w:basedOn w:val="DefaultParagraphFont"/>
    <w:link w:val="Heading1"/>
    <w:uiPriority w:val="9"/>
    <w:rsid w:val="00250570"/>
    <w:rPr>
      <w:rFonts w:asciiTheme="majorHAnsi" w:eastAsiaTheme="majorEastAsia" w:hAnsiTheme="majorHAnsi" w:cstheme="majorBidi"/>
      <w:color w:val="333333" w:themeColor="text2"/>
      <w:sz w:val="48"/>
      <w:szCs w:val="32"/>
    </w:rPr>
  </w:style>
  <w:style w:type="character" w:customStyle="1" w:styleId="Heading2Char">
    <w:name w:val="Heading 2 Char"/>
    <w:basedOn w:val="DefaultParagraphFont"/>
    <w:link w:val="Heading2"/>
    <w:uiPriority w:val="9"/>
    <w:rsid w:val="00250570"/>
    <w:rPr>
      <w:rFonts w:cstheme="majorBidi"/>
      <w:color w:val="333333" w:themeColor="text2"/>
      <w:sz w:val="32"/>
      <w:szCs w:val="26"/>
    </w:rPr>
  </w:style>
  <w:style w:type="character" w:customStyle="1" w:styleId="Heading3Char">
    <w:name w:val="Heading 3 Char"/>
    <w:basedOn w:val="DefaultParagraphFont"/>
    <w:link w:val="Heading3"/>
    <w:uiPriority w:val="9"/>
    <w:semiHidden/>
    <w:rsid w:val="00250570"/>
    <w:rPr>
      <w:rFonts w:asciiTheme="majorHAnsi" w:eastAsiaTheme="majorEastAsia" w:hAnsiTheme="majorHAnsi" w:cstheme="majorBidi"/>
      <w:color w:val="B42C1A" w:themeColor="accent1" w:themeShade="BF"/>
      <w:sz w:val="32"/>
    </w:rPr>
  </w:style>
  <w:style w:type="character" w:customStyle="1" w:styleId="Heading4Char">
    <w:name w:val="Heading 4 Char"/>
    <w:basedOn w:val="DefaultParagraphFont"/>
    <w:link w:val="Heading4"/>
    <w:uiPriority w:val="9"/>
    <w:semiHidden/>
    <w:rsid w:val="00250570"/>
    <w:rPr>
      <w:rFonts w:cstheme="majorBidi"/>
      <w:iCs/>
      <w:color w:val="595959" w:themeColor="text1" w:themeTint="A6"/>
      <w:sz w:val="32"/>
    </w:rPr>
  </w:style>
  <w:style w:type="character" w:customStyle="1" w:styleId="Heading5Char">
    <w:name w:val="Heading 5 Char"/>
    <w:basedOn w:val="DefaultParagraphFont"/>
    <w:link w:val="Heading5"/>
    <w:uiPriority w:val="9"/>
    <w:semiHidden/>
    <w:rsid w:val="00250570"/>
    <w:rPr>
      <w:rFonts w:asciiTheme="majorHAnsi" w:eastAsiaTheme="majorEastAsia" w:hAnsiTheme="majorHAnsi" w:cstheme="majorBidi"/>
      <w:b/>
      <w:color w:val="333333" w:themeColor="text2"/>
      <w:sz w:val="28"/>
    </w:rPr>
  </w:style>
  <w:style w:type="character" w:customStyle="1" w:styleId="Heading6Char">
    <w:name w:val="Heading 6 Char"/>
    <w:basedOn w:val="DefaultParagraphFont"/>
    <w:link w:val="Heading6"/>
    <w:uiPriority w:val="9"/>
    <w:semiHidden/>
    <w:rsid w:val="00250570"/>
    <w:rPr>
      <w:rFonts w:cstheme="majorBidi"/>
      <w:color w:val="B42C1A" w:themeColor="accent1" w:themeShade="BF"/>
      <w:sz w:val="28"/>
    </w:rPr>
  </w:style>
  <w:style w:type="character" w:customStyle="1" w:styleId="Heading7Char">
    <w:name w:val="Heading 7 Char"/>
    <w:basedOn w:val="DefaultParagraphFont"/>
    <w:link w:val="Heading7"/>
    <w:uiPriority w:val="9"/>
    <w:semiHidden/>
    <w:rsid w:val="00250570"/>
    <w:rPr>
      <w:rFonts w:asciiTheme="majorHAnsi" w:eastAsiaTheme="majorEastAsia" w:hAnsiTheme="majorHAnsi" w:cstheme="majorBidi"/>
      <w:b/>
      <w:iCs/>
      <w:color w:val="333333" w:themeColor="text2"/>
    </w:rPr>
  </w:style>
  <w:style w:type="character" w:customStyle="1" w:styleId="Heading8Char">
    <w:name w:val="Heading 8 Char"/>
    <w:basedOn w:val="DefaultParagraphFont"/>
    <w:link w:val="Heading8"/>
    <w:uiPriority w:val="9"/>
    <w:semiHidden/>
    <w:rsid w:val="00250570"/>
    <w:rPr>
      <w:rFonts w:asciiTheme="majorHAnsi" w:eastAsiaTheme="majorEastAsia" w:hAnsiTheme="majorHAnsi" w:cstheme="majorBidi"/>
      <w:color w:val="272727" w:themeColor="text1" w:themeTint="D8"/>
      <w:sz w:val="22"/>
      <w:szCs w:val="21"/>
    </w:rPr>
  </w:style>
  <w:style w:type="paragraph" w:styleId="TOCHeading">
    <w:name w:val="TOC Heading"/>
    <w:basedOn w:val="Heading1"/>
    <w:next w:val="Normal"/>
    <w:uiPriority w:val="39"/>
    <w:semiHidden/>
    <w:unhideWhenUsed/>
    <w:qFormat/>
    <w:rsid w:val="00250570"/>
    <w:pPr>
      <w:outlineLvl w:val="9"/>
    </w:pPr>
  </w:style>
  <w:style w:type="character" w:customStyle="1" w:styleId="Heading9Char">
    <w:name w:val="Heading 9 Char"/>
    <w:basedOn w:val="DefaultParagraphFont"/>
    <w:link w:val="Heading9"/>
    <w:uiPriority w:val="9"/>
    <w:semiHidden/>
    <w:rsid w:val="00250570"/>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semiHidden/>
    <w:unhideWhenUsed/>
    <w:qFormat/>
    <w:rsid w:val="00250570"/>
    <w:pPr>
      <w:spacing w:before="240"/>
    </w:pPr>
    <w:rPr>
      <w:i/>
      <w:iCs/>
      <w:color w:val="404040" w:themeColor="text1" w:themeTint="BF"/>
    </w:rPr>
  </w:style>
  <w:style w:type="character" w:customStyle="1" w:styleId="QuoteChar">
    <w:name w:val="Quote Char"/>
    <w:basedOn w:val="DefaultParagraphFont"/>
    <w:link w:val="Quote"/>
    <w:uiPriority w:val="29"/>
    <w:semiHidden/>
    <w:rsid w:val="00250570"/>
    <w:rPr>
      <w:i/>
      <w:iCs/>
      <w:color w:val="404040" w:themeColor="text1" w:themeTint="BF"/>
    </w:rPr>
  </w:style>
  <w:style w:type="paragraph" w:styleId="IntenseQuote">
    <w:name w:val="Intense Quote"/>
    <w:basedOn w:val="Normal"/>
    <w:next w:val="Normal"/>
    <w:link w:val="IntenseQuoteChar"/>
    <w:uiPriority w:val="30"/>
    <w:semiHidden/>
    <w:unhideWhenUsed/>
    <w:qFormat/>
    <w:rsid w:val="00250570"/>
    <w:pPr>
      <w:pBdr>
        <w:top w:val="single" w:sz="4" w:space="10" w:color="B42C1A" w:themeColor="accent1" w:themeShade="BF"/>
        <w:bottom w:val="single" w:sz="4" w:space="10" w:color="B42C1A" w:themeColor="accent1" w:themeShade="BF"/>
      </w:pBdr>
      <w:spacing w:before="360" w:after="360"/>
    </w:pPr>
    <w:rPr>
      <w:i/>
      <w:iCs/>
      <w:color w:val="B42C1A" w:themeColor="accent1" w:themeShade="BF"/>
    </w:rPr>
  </w:style>
  <w:style w:type="character" w:customStyle="1" w:styleId="IntenseQuoteChar">
    <w:name w:val="Intense Quote Char"/>
    <w:basedOn w:val="DefaultParagraphFont"/>
    <w:link w:val="IntenseQuote"/>
    <w:uiPriority w:val="30"/>
    <w:semiHidden/>
    <w:rsid w:val="00250570"/>
    <w:rPr>
      <w:i/>
      <w:iCs/>
      <w:color w:val="B42C1A" w:themeColor="accent1" w:themeShade="BF"/>
    </w:rPr>
  </w:style>
  <w:style w:type="paragraph" w:styleId="ListParagraph">
    <w:name w:val="List Paragraph"/>
    <w:basedOn w:val="Normal"/>
    <w:uiPriority w:val="34"/>
    <w:qFormat/>
    <w:rsid w:val="005A3E92"/>
    <w:pPr>
      <w:spacing w:after="160" w:line="259" w:lineRule="auto"/>
      <w:ind w:left="720"/>
      <w:contextualSpacing/>
    </w:pPr>
    <w:rPr>
      <w:rFonts w:eastAsiaTheme="minorHAnsi"/>
      <w:sz w:val="22"/>
      <w:szCs w:val="22"/>
      <w:lang w:eastAsia="en-US"/>
    </w:rPr>
  </w:style>
  <w:style w:type="paragraph" w:styleId="BalloonText">
    <w:name w:val="Balloon Text"/>
    <w:basedOn w:val="Normal"/>
    <w:link w:val="BalloonTextChar"/>
    <w:uiPriority w:val="99"/>
    <w:semiHidden/>
    <w:unhideWhenUsed/>
    <w:rsid w:val="003021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1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ec\AppData\Roaming\Microsoft\Templates\Company%20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8B7C78D6FCB4C1FAC559B8E0E5D6186"/>
        <w:category>
          <w:name w:val="General"/>
          <w:gallery w:val="placeholder"/>
        </w:category>
        <w:types>
          <w:type w:val="bbPlcHdr"/>
        </w:types>
        <w:behaviors>
          <w:behavior w:val="content"/>
        </w:behaviors>
        <w:guid w:val="{56D85CE4-B155-4768-A6B4-564D9D076D44}"/>
      </w:docPartPr>
      <w:docPartBody>
        <w:p w:rsidR="009F71E7" w:rsidRDefault="009F71E7">
          <w:pPr>
            <w:pStyle w:val="78B7C78D6FCB4C1FAC559B8E0E5D6186"/>
          </w:pPr>
          <w:r>
            <w:t>Memorandum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F71E7"/>
    <w:rsid w:val="009F71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1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91A28783C54760A0A74112E1ADF2B2">
    <w:name w:val="FF91A28783C54760A0A74112E1ADF2B2"/>
    <w:rsid w:val="009F71E7"/>
  </w:style>
  <w:style w:type="paragraph" w:customStyle="1" w:styleId="78B7C78D6FCB4C1FAC559B8E0E5D6186">
    <w:name w:val="78B7C78D6FCB4C1FAC559B8E0E5D6186"/>
    <w:rsid w:val="009F71E7"/>
  </w:style>
  <w:style w:type="paragraph" w:customStyle="1" w:styleId="1F683C5205F44BFE90EBE9B502600C0F">
    <w:name w:val="1F683C5205F44BFE90EBE9B502600C0F"/>
    <w:rsid w:val="009F71E7"/>
  </w:style>
  <w:style w:type="paragraph" w:customStyle="1" w:styleId="59C883F1E9D04A5895167AA2DDB2181C">
    <w:name w:val="59C883F1E9D04A5895167AA2DDB2181C"/>
    <w:rsid w:val="009F71E7"/>
  </w:style>
  <w:style w:type="paragraph" w:customStyle="1" w:styleId="0B40FD87B2414CACBE49787A2AC996BA">
    <w:name w:val="0B40FD87B2414CACBE49787A2AC996BA"/>
    <w:rsid w:val="009F71E7"/>
  </w:style>
  <w:style w:type="paragraph" w:customStyle="1" w:styleId="57D298312B104249B3733706E1A52029">
    <w:name w:val="57D298312B104249B3733706E1A52029"/>
    <w:rsid w:val="009F71E7"/>
  </w:style>
  <w:style w:type="paragraph" w:customStyle="1" w:styleId="54F621420A4B4BD99149B8F7A7A1E840">
    <w:name w:val="54F621420A4B4BD99149B8F7A7A1E840"/>
    <w:rsid w:val="009F71E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Custom 87">
      <a:dk1>
        <a:sysClr val="windowText" lastClr="000000"/>
      </a:dk1>
      <a:lt1>
        <a:sysClr val="window" lastClr="FFFFFF"/>
      </a:lt1>
      <a:dk2>
        <a:srgbClr val="333333"/>
      </a:dk2>
      <a:lt2>
        <a:srgbClr val="CCCCCC"/>
      </a:lt2>
      <a:accent1>
        <a:srgbClr val="E14934"/>
      </a:accent1>
      <a:accent2>
        <a:srgbClr val="F0AA59"/>
      </a:accent2>
      <a:accent3>
        <a:srgbClr val="E8DEA7"/>
      </a:accent3>
      <a:accent4>
        <a:srgbClr val="B3D192"/>
      </a:accent4>
      <a:accent5>
        <a:srgbClr val="77D1BF"/>
      </a:accent5>
      <a:accent6>
        <a:srgbClr val="67B4C7"/>
      </a:accent6>
      <a:hlink>
        <a:srgbClr val="0563C1"/>
      </a:hlink>
      <a:folHlink>
        <a:srgbClr val="954F72"/>
      </a:folHlink>
    </a:clrScheme>
    <a:fontScheme name="Custom 100">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Company memo</Template>
  <TotalTime>2</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Cole</dc:creator>
  <cp:lastModifiedBy>Wesley TheStud</cp:lastModifiedBy>
  <cp:revision>2</cp:revision>
  <dcterms:created xsi:type="dcterms:W3CDTF">2017-06-27T02:20:00Z</dcterms:created>
  <dcterms:modified xsi:type="dcterms:W3CDTF">2017-06-27T02:20:00Z</dcterms:modified>
</cp:coreProperties>
</file>